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jc w:val="center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</w:t>
        <w:br/>
        <w:t xml:space="preserve">Пр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авительства Белгородской области </w:t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25 марта 2019 года № 122-пп</w:t>
      </w:r>
      <w:r>
        <w:rPr>
          <w:rFonts w:ascii="Times New Roman" w:hAnsi="Times New Roman" w:cs="Times New Roman"/>
          <w:b/>
          <w:bCs/>
          <w:sz w:val="28"/>
          <w:szCs w:val="28"/>
          <w14:ligatures w14:val="none"/>
        </w:rPr>
      </w:r>
      <w:r/>
    </w:p>
    <w:p>
      <w:pPr>
        <w:spacing w:before="0" w:after="0" w:line="240" w:lineRule="auto"/>
        <w:tabs>
          <w:tab w:val="clear" w:pos="708" w:leader="none"/>
          <w:tab w:val="left" w:pos="582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spacing w:before="0" w:after="0" w:line="240" w:lineRule="auto"/>
        <w:tabs>
          <w:tab w:val="clear" w:pos="708" w:leader="none"/>
          <w:tab w:val="left" w:pos="5820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1023"/>
        <w:contextualSpacing w:val="0"/>
        <w:ind w:left="0" w:right="0" w:firstLine="709"/>
        <w:jc w:val="both"/>
        <w:keepLines w:val="0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 xml:space="preserve">Федеральным законом </w:t>
      </w:r>
      <w:r>
        <w:rPr>
          <w:rFonts w:ascii="Times New Roman" w:hAnsi="Times New Roman"/>
          <w:sz w:val="28"/>
          <w:szCs w:val="28"/>
        </w:rPr>
        <w:t xml:space="preserve">от 20 марта 2025 года № 33-ФЗ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единой системе публ</w:t>
      </w:r>
      <w:r>
        <w:rPr>
          <w:rFonts w:ascii="Times New Roman" w:hAnsi="Times New Roman"/>
          <w:sz w:val="28"/>
          <w:szCs w:val="28"/>
        </w:rPr>
        <w:t xml:space="preserve">ичной власти»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Правительство Белгородской обл</w:t>
      </w:r>
      <w:r>
        <w:rPr>
          <w:rFonts w:ascii="Times New Roman" w:hAnsi="Times New Roman"/>
          <w:sz w:val="28"/>
          <w:szCs w:val="28"/>
        </w:rPr>
        <w:t xml:space="preserve">асти</w:t>
      </w:r>
      <w:r>
        <w:rPr>
          <w:rFonts w:ascii="Times New Roman" w:hAnsi="Times New Roman"/>
          <w:b/>
          <w:sz w:val="28"/>
          <w:szCs w:val="28"/>
        </w:rPr>
        <w:t xml:space="preserve"> п о с т а н о в л я е т</w:t>
      </w:r>
      <w:r>
        <w:rPr>
          <w:rFonts w:ascii="Times New Roman" w:hAnsi="Times New Roman"/>
          <w:sz w:val="28"/>
          <w:szCs w:val="28"/>
        </w:rPr>
        <w:t xml:space="preserve">:</w:t>
      </w:r>
      <w:r/>
    </w:p>
    <w:p>
      <w:pPr>
        <w:pStyle w:val="1023"/>
        <w:numPr>
          <w:ilvl w:val="0"/>
          <w:numId w:val="111"/>
        </w:numPr>
        <w:contextualSpacing w:val="0"/>
        <w:ind w:left="0" w:right="0" w:firstLine="709"/>
        <w:jc w:val="both"/>
        <w:keepLines w:val="0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/>
          <w:sz w:val="28"/>
          <w:szCs w:val="28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Внести следующие изменения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постановление Правительства Белгородской области </w:t>
      </w:r>
      <w:r>
        <w:rPr>
          <w:rFonts w:ascii="Times New Roman" w:hAnsi="Times New Roman"/>
          <w:sz w:val="28"/>
          <w:szCs w:val="28"/>
        </w:rPr>
        <w:t xml:space="preserve">от 25 марта 2019 года № 122-пп </w:t>
      </w:r>
      <w:r>
        <w:rPr>
          <w:rFonts w:ascii="Times New Roman" w:hAnsi="Times New Roman"/>
          <w:sz w:val="28"/>
          <w:szCs w:val="28"/>
        </w:rPr>
        <w:t xml:space="preserve">«Об утверждении порядка осуществления государственного контроля (надзора) за организацией дорожного движения на территории Белгородской области»</w:t>
      </w:r>
      <w:r>
        <w:rPr>
          <w:rFonts w:ascii="Times New Roman" w:hAnsi="Times New Roman"/>
          <w:sz w:val="28"/>
          <w:szCs w:val="28"/>
        </w:rPr>
        <w:t xml:space="preserve">:</w:t>
      </w:r>
      <w:r/>
    </w:p>
    <w:p>
      <w:pPr>
        <w:pStyle w:val="1023"/>
        <w:numPr>
          <w:ilvl w:val="0"/>
          <w:numId w:val="116"/>
        </w:numPr>
        <w:contextualSpacing w:val="0"/>
        <w:ind w:left="709" w:right="0" w:firstLine="0"/>
        <w:jc w:val="both"/>
        <w:keepLines w:val="0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/>
          <w:sz w:val="28"/>
          <w:szCs w:val="28"/>
          <w14:ligatures w14:val="none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пункт 3 постановления изложить в следующей редакции</w:t>
      </w:r>
      <w:r>
        <w:rPr>
          <w:rFonts w:ascii="Times New Roman" w:hAnsi="Times New Roman"/>
          <w:sz w:val="28"/>
          <w:szCs w:val="28"/>
        </w:rPr>
        <w:t xml:space="preserve">:</w:t>
      </w:r>
      <w:r>
        <w:rPr>
          <w:rFonts w:ascii="Times New Roman" w:hAnsi="Times New Roman"/>
          <w:sz w:val="28"/>
          <w:szCs w:val="28"/>
        </w:rPr>
      </w:r>
    </w:p>
    <w:p>
      <w:pPr>
        <w:pStyle w:val="1023"/>
        <w:contextualSpacing w:val="0"/>
        <w:ind w:left="0" w:right="0" w:firstLine="709"/>
        <w:jc w:val="both"/>
        <w:keepLines w:val="0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/>
          <w:sz w:val="28"/>
          <w:szCs w:val="28"/>
          <w14:ligatures w14:val="none"/>
        </w:rPr>
        <w:suppressLineNumbers w:val="0"/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</w:t>
        <w:br/>
        <w:t xml:space="preserve">на </w:t>
      </w:r>
      <w:r>
        <w:rPr>
          <w:rFonts w:ascii="Times New Roman" w:hAnsi="Times New Roman"/>
          <w:sz w:val="28"/>
          <w:szCs w:val="28"/>
        </w:rPr>
        <w:t xml:space="preserve">заместителя Губернатора Белгородской области </w:t>
      </w: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руководителя Админ</w:t>
      </w:r>
      <w:r>
        <w:rPr>
          <w:rFonts w:ascii="Times New Roman" w:hAnsi="Times New Roman"/>
          <w:sz w:val="28"/>
          <w:szCs w:val="28"/>
        </w:rPr>
        <w:t xml:space="preserve">истрации Губернатора Белгородской области</w:t>
      </w:r>
      <w:r>
        <w:rPr>
          <w:rFonts w:ascii="Times New Roman" w:hAnsi="Times New Roman"/>
          <w:sz w:val="28"/>
          <w:szCs w:val="28"/>
        </w:rPr>
        <w:t xml:space="preserve"> Лоренца А.А.</w:t>
      </w:r>
      <w:r>
        <w:rPr>
          <w:rFonts w:ascii="Times New Roman" w:hAnsi="Times New Roman"/>
          <w:sz w:val="28"/>
          <w:szCs w:val="28"/>
        </w:rPr>
        <w:t xml:space="preserve">»;</w:t>
      </w:r>
      <w:r>
        <w:rPr>
          <w:rFonts w:ascii="Times New Roman" w:hAnsi="Times New Roman"/>
          <w:sz w:val="28"/>
          <w:szCs w:val="28"/>
        </w:rPr>
      </w:r>
    </w:p>
    <w:p>
      <w:pPr>
        <w:pStyle w:val="1023"/>
        <w:numPr>
          <w:ilvl w:val="0"/>
          <w:numId w:val="116"/>
        </w:numPr>
        <w:contextualSpacing w:val="0"/>
        <w:ind w:left="0" w:right="0" w:firstLine="709"/>
        <w:jc w:val="both"/>
        <w:keepLines w:val="0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/>
          <w:sz w:val="28"/>
          <w:szCs w:val="28"/>
          <w14:ligatures w14:val="none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Порядок </w:t>
      </w:r>
      <w:r>
        <w:rPr>
          <w:rFonts w:ascii="Times New Roman" w:hAnsi="Times New Roman"/>
          <w:sz w:val="28"/>
          <w:szCs w:val="28"/>
        </w:rPr>
        <w:t xml:space="preserve">осуществления государственного контроля (надзора) </w:t>
        <w:br/>
        <w:t xml:space="preserve">за организацией дорожног</w:t>
      </w:r>
      <w:r>
        <w:rPr>
          <w:rFonts w:ascii="Times New Roman" w:hAnsi="Times New Roman"/>
          <w:sz w:val="28"/>
          <w:szCs w:val="28"/>
        </w:rPr>
        <w:t xml:space="preserve">о движения на территории Белгородской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Порядок), утвержденный в пункте 1 постановления: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contextualSpacing w:val="0"/>
        <w:ind w:left="0" w:right="0" w:firstLine="709"/>
        <w:jc w:val="both"/>
        <w:keepLines w:val="0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в пункте 1.8 раздела 1 Порядка слова «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от 6 октября 2003 года </w:t>
        <w:br/>
        <w:t xml:space="preserve">№ 131-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ФЗ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 «Об общих принципах организации местного самоуправления </w:t>
        <w:br/>
        <w:t xml:space="preserve">в Российской Федерации» (далее </w:t>
      </w: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Федеральный закон 131-ФЗ)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» заменить словами «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от 20 марта 2025 года № 33-ФЗ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«Об общих принципах организации местного самоуправления в единой системе публичной власти»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(далее </w:t>
      </w:r>
      <w:r>
        <w:rPr>
          <w:rFonts w:ascii="Times New Roman" w:hAnsi="Times New Roman" w:eastAsia="Times New Roman" w:cs="Times New Roman"/>
          <w:bCs/>
          <w:color w:val="auto"/>
          <w:sz w:val="28"/>
          <w:szCs w:val="28"/>
        </w:rPr>
        <w:t xml:space="preserve">–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Федеральный зако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н № 33-ФЗ)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»;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  <w14:ligatures w14:val="none"/>
        </w:rPr>
      </w:r>
      <w:r/>
    </w:p>
    <w:p>
      <w:pPr>
        <w:contextualSpacing w:val="0"/>
        <w:ind w:left="0" w:right="0" w:firstLine="709"/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в пункте 2.3 раздела 2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Порядка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слова «</w:t>
      </w:r>
      <w:hyperlink r:id="rId11" w:tooltip="https://internet.garant.ru/#/document/76848717/entry/77" w:history="1">
        <w:r>
          <w:rPr>
            <w:rFonts w:ascii="Times New Roman" w:hAnsi="Times New Roman" w:eastAsia="PT Serif" w:cs="Times New Roman"/>
            <w:color w:val="000000" w:themeColor="text1"/>
            <w:sz w:val="28"/>
            <w:szCs w:val="28"/>
            <w:highlight w:val="white"/>
          </w:rPr>
          <w:t xml:space="preserve">статьей 77</w:t>
        </w:r>
      </w:hyperlink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Федерального закона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br/>
        <w:t xml:space="preserve">№ 131-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ФЗ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» заменить словами «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</w:r>
      <w:hyperlink r:id="rId12" w:tooltip="https://internet.garant.ru/#/document/76848717/entry/77" w:history="1">
        <w:r>
          <w:rPr>
            <w:rFonts w:ascii="Times New Roman" w:hAnsi="Times New Roman" w:eastAsia="PT Serif" w:cs="Times New Roman"/>
            <w:color w:val="000000" w:themeColor="text1"/>
            <w:sz w:val="28"/>
            <w:szCs w:val="28"/>
            <w:highlight w:val="white"/>
          </w:rPr>
          <w:t xml:space="preserve">статьей </w:t>
        </w:r>
        <w:r>
          <w:rPr>
            <w:rFonts w:ascii="Times New Roman" w:hAnsi="Times New Roman" w:eastAsia="PT Serif" w:cs="Times New Roman"/>
            <w:color w:val="000000" w:themeColor="text1"/>
            <w:sz w:val="28"/>
            <w:szCs w:val="28"/>
            <w:highlight w:val="white"/>
          </w:rPr>
          <w:t xml:space="preserve">41</w:t>
        </w:r>
      </w:hyperlink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Федерального закона </w:t>
        <w:br/>
        <w:t xml:space="preserve">№ 33-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ФЗ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»;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  <w14:ligatures w14:val="none"/>
        </w:rPr>
      </w:r>
      <w:r/>
    </w:p>
    <w:p>
      <w:pPr>
        <w:contextualSpacing/>
        <w:ind w:left="0" w:right="0" w:firstLine="709"/>
        <w:jc w:val="both"/>
        <w:spacing w:line="240" w:lineRule="auto"/>
        <w:shd w:val="clear" w:color="ffffff" w:themeColor="background1" w:fill="ffffff" w:themeFill="background1"/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в пункте 2.14 раздела 2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Порядка</w:t>
      </w:r>
      <w:r/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слова «</w:t>
      </w:r>
      <w:hyperlink r:id="rId13" w:tooltip="https://internet.garant.ru/#/document/76848717/entry/7728" w:history="1">
        <w:r>
          <w:rPr>
            <w:rFonts w:ascii="Times New Roman" w:hAnsi="Times New Roman" w:eastAsia="PT Serif" w:cs="Times New Roman"/>
            <w:color w:val="000000" w:themeColor="text1"/>
            <w:sz w:val="28"/>
            <w:szCs w:val="28"/>
            <w:highlight w:val="white"/>
          </w:rPr>
          <w:t xml:space="preserve">пунктом 2.8 статьи 77</w:t>
        </w:r>
      </w:hyperlink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Федерального закона № 131-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ФЗ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» заменить словами «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</w:r>
      <w:hyperlink r:id="rId14" w:tooltip="https://internet.garant.ru/#/document/76848717/entry/77" w:history="1">
        <w:r>
          <w:rPr>
            <w:rFonts w:ascii="Times New Roman" w:hAnsi="Times New Roman" w:eastAsia="PT Serif" w:cs="Times New Roman"/>
            <w:color w:val="000000" w:themeColor="text1"/>
            <w:sz w:val="28"/>
            <w:szCs w:val="28"/>
            <w:highlight w:val="none"/>
          </w:rPr>
          <w:t xml:space="preserve">пунктом 16 </w:t>
        </w:r>
        <w:r>
          <w:rPr>
            <w:rFonts w:ascii="Times New Roman" w:hAnsi="Times New Roman" w:eastAsia="PT Serif" w:cs="Times New Roman"/>
            <w:color w:val="000000" w:themeColor="text1"/>
            <w:sz w:val="28"/>
            <w:szCs w:val="28"/>
            <w:highlight w:val="white"/>
          </w:rPr>
          <w:t xml:space="preserve">статьи </w:t>
        </w:r>
        <w:r>
          <w:rPr>
            <w:rFonts w:ascii="Times New Roman" w:hAnsi="Times New Roman" w:eastAsia="PT Serif" w:cs="Times New Roman"/>
            <w:color w:val="000000" w:themeColor="text1"/>
            <w:sz w:val="28"/>
            <w:szCs w:val="28"/>
            <w:highlight w:val="white"/>
          </w:rPr>
          <w:t xml:space="preserve">41</w:t>
        </w:r>
      </w:hyperlink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Ф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едерального закона № 33-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ФЗ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»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  <w14:ligatures w14:val="none"/>
        </w:rPr>
      </w:r>
      <w:r/>
    </w:p>
    <w:p>
      <w:pPr>
        <w:contextualSpacing/>
        <w:ind w:left="0" w:right="0" w:firstLine="709"/>
        <w:jc w:val="both"/>
        <w:spacing w:line="240" w:lineRule="auto"/>
        <w:shd w:val="clear" w:color="ffffff" w:themeColor="background1" w:fill="ffffff" w:themeFill="background1"/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пункт 4.11 раздела 4 </w:t>
      </w:r>
      <w:r>
        <w:rPr>
          <w:rFonts w:ascii="Times New Roman" w:hAnsi="Times New Roman" w:eastAsia="PT Serif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Порядка</w:t>
      </w:r>
      <w:r/>
      <w:r>
        <w:rPr>
          <w:rFonts w:ascii="Times New Roman" w:hAnsi="Times New Roman" w:eastAsia="PT Serif" w:cs="Times New Roman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изложить в следующей редакции:</w:t>
      </w:r>
      <w:r>
        <w:rPr>
          <w:color w:val="000000" w:themeColor="text1"/>
        </w:rPr>
      </w:r>
      <w:r/>
    </w:p>
    <w:p>
      <w:pPr>
        <w:contextualSpacing/>
        <w:ind w:left="0" w:right="0" w:firstLine="709"/>
        <w:jc w:val="both"/>
        <w:spacing w:line="240" w:lineRule="auto"/>
        <w:shd w:val="clear" w:color="ffffff" w:themeColor="background1" w:fill="ffffff" w:themeFill="background1"/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«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4.11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Жалоба рассматривается министерством в течение 15 (пятнадцати) рабочих дней со дня ее регистрации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»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;</w:t>
      </w:r>
      <w:r>
        <w:rPr>
          <w:color w:val="000000" w:themeColor="text1"/>
        </w:rPr>
      </w:r>
      <w:r/>
    </w:p>
    <w:p>
      <w:pPr>
        <w:contextualSpacing/>
        <w:ind w:left="0" w:right="0" w:firstLine="709"/>
        <w:jc w:val="both"/>
        <w:spacing w:line="240" w:lineRule="auto"/>
        <w:shd w:val="clear" w:color="ffffff" w:themeColor="background1" w:fill="ffffff" w:themeFill="background1"/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пункт 4.15 раздела 4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Порядка</w:t>
      </w:r>
      <w:r/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дополнить подпунктом 4 следующего содержания:</w:t>
      </w:r>
      <w:r>
        <w:rPr>
          <w:color w:val="000000" w:themeColor="text1"/>
        </w:rPr>
      </w:r>
      <w:r/>
    </w:p>
    <w:p>
      <w:pPr>
        <w:contextualSpacing/>
        <w:ind w:left="0" w:right="0" w:firstLine="709"/>
        <w:jc w:val="both"/>
        <w:spacing w:line="240" w:lineRule="auto"/>
        <w:shd w:val="clear" w:color="ffffff" w:themeColor="background1" w:fill="ffffff" w:themeFill="background1"/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«4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)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признает действия (бездействие) должностных лиц министерства незаконными и выносит решение по существу, в том числе об осуществлении при необходимости определенных действий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»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none"/>
        </w:rPr>
        <w:t xml:space="preserve">;</w:t>
      </w:r>
      <w:r>
        <w:rPr>
          <w:color w:val="000000" w:themeColor="text1"/>
        </w:rPr>
      </w:r>
      <w:r/>
    </w:p>
    <w:p>
      <w:pPr>
        <w:contextualSpacing/>
        <w:ind w:left="0" w:right="0" w:firstLine="709"/>
        <w:jc w:val="both"/>
        <w:spacing w:line="240" w:lineRule="auto"/>
        <w:shd w:val="clear" w:color="ffffff" w:themeColor="background1" w:fill="ffffff" w:themeFill="background1"/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none"/>
        </w:rPr>
      </w:r>
    </w:p>
    <w:p>
      <w:pPr>
        <w:contextualSpacing/>
        <w:ind w:left="0" w:right="0" w:firstLine="709"/>
        <w:jc w:val="both"/>
        <w:spacing w:line="240" w:lineRule="auto"/>
        <w:shd w:val="clear" w:color="ffffff" w:themeColor="background1" w:fill="ffffff" w:themeFill="background1"/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пункт 4.16 раздела 4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Порядка</w:t>
      </w:r>
      <w:r/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изложить в следующей редакции:</w:t>
      </w:r>
      <w:r>
        <w:rPr>
          <w:color w:val="000000" w:themeColor="text1"/>
        </w:rPr>
      </w:r>
      <w:r/>
    </w:p>
    <w:p>
      <w:pPr>
        <w:contextualSpacing/>
        <w:ind w:left="0" w:right="0" w:firstLine="709"/>
        <w:jc w:val="both"/>
        <w:spacing w:line="240" w:lineRule="auto"/>
        <w:shd w:val="clear" w:color="ffffff" w:themeColor="background1" w:fill="ffffff" w:themeFill="background1"/>
        <w:rPr>
          <w:rFonts w:ascii="Times New Roman" w:hAnsi="Times New Roman" w:eastAsia="PT Serif" w:cs="Times New Roman"/>
          <w:color w:val="000000" w:themeColor="text1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«4.16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Решение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должностного лица, уполномоч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енного на рассмотрение жалоб и обращений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, содержащее обоснование принятого решения, срок </w:t>
        <w:br/>
        <w:t xml:space="preserve">и порядок его исполнения, размещается в личном кабинете контролируемого лица на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none"/>
        </w:rPr>
        <w:t xml:space="preserve"> </w:t>
      </w:r>
      <w:hyperlink r:id="rId15" w:tooltip="https://www.gosuslugi.ru/" w:history="1">
        <w:r>
          <w:rPr>
            <w:rFonts w:ascii="Times New Roman" w:hAnsi="Times New Roman" w:eastAsia="PT Serif" w:cs="Times New Roman"/>
            <w:color w:val="000000" w:themeColor="text1"/>
            <w:sz w:val="28"/>
            <w:szCs w:val="28"/>
            <w:highlight w:val="white"/>
          </w:rPr>
          <w:t xml:space="preserve">едином портале</w:t>
        </w:r>
      </w:hyperlink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государственных и муниципальных услуг</w:t>
        <w:br/>
        <w:t xml:space="preserve">и (или) региональном портале государственных и муниципальных услуг в срок не позднее 1 (одного) рабочего дня со дня его принятия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»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rFonts w:ascii="Times New Roman" w:hAnsi="Times New Roman" w:eastAsia="PT Serif" w:cs="Times New Roman"/>
          <w:color w:val="000000" w:themeColor="text1"/>
          <w:highlight w:val="white"/>
          <w14:ligatures w14:val="none"/>
        </w:rPr>
      </w:r>
      <w:r/>
    </w:p>
    <w:p>
      <w:pPr>
        <w:contextualSpacing/>
        <w:ind w:left="0" w:right="0" w:firstLine="709"/>
        <w:jc w:val="both"/>
        <w:spacing w:line="240" w:lineRule="auto"/>
        <w:shd w:val="clear" w:color="ffffff" w:themeColor="background1" w:fill="ffffff" w:themeFill="background1"/>
        <w:rPr>
          <w:rFonts w:ascii="Times New Roman" w:hAnsi="Times New Roman"/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2. Контроль за исполнением постановления возложить</w:t>
      </w:r>
      <w:bookmarkStart w:id="0" w:name="_GoBack"/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</w:r>
      <w:bookmarkEnd w:id="0"/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на 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заместителя Губернатора Белгородской области 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  <w:t xml:space="preserve">–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руководителя Администрации Губернатора Белгородской области</w:t>
      </w:r>
      <w:r>
        <w:rPr>
          <w:rFonts w:ascii="Times New Roman" w:hAnsi="Times New Roman" w:eastAsia="PT Serif" w:cs="Times New Roman"/>
          <w:color w:val="000000" w:themeColor="text1"/>
          <w:sz w:val="28"/>
          <w:szCs w:val="28"/>
          <w:highlight w:val="white"/>
        </w:rPr>
        <w:t xml:space="preserve"> Лоренца А.А.</w:t>
      </w:r>
      <w:r>
        <w:rPr>
          <w:rFonts w:ascii="Times New Roman" w:hAnsi="Times New Roman"/>
          <w:color w:val="000000" w:themeColor="text1"/>
          <w:sz w:val="28"/>
          <w:szCs w:val="28"/>
          <w:highlight w:val="white"/>
        </w:rPr>
      </w:r>
      <w:r/>
    </w:p>
    <w:p>
      <w:pPr>
        <w:ind w:firstLine="709"/>
        <w:jc w:val="both"/>
        <w:spacing w:before="0" w:after="0" w:line="240" w:lineRule="auto"/>
        <w:shd w:val="clear" w:color="ffffff" w:themeColor="background1" w:fill="ffffff" w:themeFill="background1"/>
        <w:rPr>
          <w:color w:val="000000" w:themeColor="text1"/>
          <w:highlight w:val="non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Настоящее постановление вступает в силу со дня его официального опубликования.</w:t>
      </w:r>
      <w:r>
        <w:rPr>
          <w:color w:val="000000" w:themeColor="text1"/>
          <w:highlight w:val="none"/>
        </w:rPr>
      </w:r>
      <w:r/>
    </w:p>
    <w:p>
      <w:pPr>
        <w:ind w:firstLine="709"/>
        <w:jc w:val="both"/>
        <w:spacing w:before="0" w:after="0" w:line="240" w:lineRule="auto"/>
        <w:shd w:val="clear" w:color="ffffff" w:themeColor="background1" w:fill="ffffff" w:themeFill="background1"/>
        <w:rPr>
          <w:rFonts w:ascii="Times New Roman" w:hAnsi="Times New Roman"/>
          <w:color w:val="auto"/>
          <w:sz w:val="28"/>
          <w:szCs w:val="28"/>
        </w:rPr>
      </w:pPr>
      <w:r>
        <w:rPr>
          <w:highlight w:val="none"/>
        </w:rPr>
      </w:r>
      <w:r>
        <w:rPr>
          <w:rFonts w:ascii="Times New Roman" w:hAnsi="Times New Roman"/>
          <w:color w:val="auto"/>
          <w:sz w:val="28"/>
          <w:szCs w:val="28"/>
        </w:rPr>
      </w:r>
      <w:r/>
    </w:p>
    <w:p>
      <w:pPr>
        <w:pStyle w:val="105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5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tbl>
      <w:tblPr>
        <w:tblW w:w="9889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98"/>
        <w:gridCol w:w="4991"/>
      </w:tblGrid>
      <w:tr>
        <w:trPr/>
        <w:tc>
          <w:tcPr>
            <w:shd w:val="clear" w:color="auto" w:fill="auto"/>
            <w:tcW w:w="4898" w:type="dxa"/>
            <w:textDirection w:val="lrTb"/>
            <w:noWrap w:val="false"/>
          </w:tcPr>
          <w:p>
            <w:pPr>
              <w:pStyle w:val="1059"/>
              <w:ind w:firstLine="709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Губернатор</w:t>
            </w:r>
            <w:r>
              <w:rPr>
                <w:b/>
                <w:bCs/>
                <w:szCs w:val="28"/>
              </w:rPr>
            </w:r>
            <w:r/>
          </w:p>
          <w:p>
            <w:pPr>
              <w:pStyle w:val="1059"/>
              <w:rPr>
                <w:szCs w:val="28"/>
              </w:rPr>
            </w:pPr>
            <w:r>
              <w:rPr>
                <w:b/>
                <w:bCs/>
                <w:szCs w:val="28"/>
              </w:rPr>
              <w:t xml:space="preserve">Белгородской области</w:t>
            </w:r>
            <w:r>
              <w:rPr>
                <w:szCs w:val="28"/>
              </w:rPr>
            </w:r>
            <w:r/>
          </w:p>
        </w:tc>
        <w:tc>
          <w:tcPr>
            <w:shd w:val="clear" w:color="auto" w:fill="auto"/>
            <w:tcW w:w="4990" w:type="dxa"/>
            <w:vAlign w:val="bottom"/>
            <w:textDirection w:val="lrTb"/>
            <w:noWrap w:val="false"/>
          </w:tcPr>
          <w:p>
            <w:pPr>
              <w:pStyle w:val="1059"/>
              <w:jc w:val="right"/>
              <w:rPr>
                <w:szCs w:val="28"/>
              </w:rPr>
            </w:pPr>
            <w:r>
              <w:rPr>
                <w:b/>
                <w:bCs/>
                <w:szCs w:val="28"/>
              </w:rPr>
              <w:t xml:space="preserve">В.В. Гладков</w:t>
            </w:r>
            <w:r>
              <w:rPr>
                <w:szCs w:val="28"/>
              </w:rPr>
            </w:r>
            <w:r/>
          </w:p>
        </w:tc>
      </w:tr>
    </w:tbl>
    <w:p>
      <w:pPr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397" w:left="1701" w:header="567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Black">
    <w:panose1 w:val="020B0A04020102020204"/>
  </w:font>
  <w:font w:name="Symbol">
    <w:panose1 w:val="05010000000000000000"/>
  </w:font>
  <w:font w:name="Wingdings">
    <w:panose1 w:val="05010000000000000000"/>
  </w:font>
  <w:font w:name="PT Serif">
    <w:panose1 w:val="020A0603040505020204"/>
  </w:font>
  <w:font w:name="Courier New">
    <w:panose1 w:val="02070309020205020404"/>
  </w:font>
  <w:font w:name="Tahoma">
    <w:panose1 w:val="020B0604030504040204"/>
  </w:font>
  <w:font w:name="Noto Sans Devanagari">
    <w:panose1 w:val="020B0502040504020204"/>
  </w:font>
  <w:font w:name="URW Bookman">
    <w:panose1 w:val="00000700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54"/>
      <w:ind w:left="-142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 xml:space="preserve">2</w:t>
    </w:r>
    <w:r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</w:rPr>
    </w:r>
    <w:r/>
  </w:p>
  <w:p>
    <w:pPr>
      <w:pStyle w:val="1054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5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7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9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1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3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5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7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9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1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5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7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9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1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3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5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7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9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1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5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7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9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1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3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5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7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9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1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8" w:hanging="360"/>
      </w:pPr>
      <w:rPr>
        <w:rFonts w:hint="default" w:ascii="Wingdings" w:hAnsi="Wingdings" w:eastAsia="Wingdings" w:cs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5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7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9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1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3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5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7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9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1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5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7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9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1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3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5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7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9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19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5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7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9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1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3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5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7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9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19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8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5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7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9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1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3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5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7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9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19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5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7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9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1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3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5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7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9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19" w:hanging="360"/>
      </w:pPr>
      <w:rPr>
        <w:rFonts w:hint="default" w:ascii="Wingdings" w:hAnsi="Wingdings" w:eastAsia="Wingdings" w:cs="Wingdings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5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7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9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1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3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5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7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9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18" w:hanging="360"/>
      </w:pPr>
      <w:rPr>
        <w:rFonts w:hint="default" w:ascii="Wingdings" w:hAnsi="Wingdings" w:eastAsia="Wingdings" w:cs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55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27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99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71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3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15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87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9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319" w:hanging="360"/>
      </w:pPr>
      <w:rPr>
        <w:rFonts w:hint="default" w:ascii="Wingdings" w:hAnsi="Wingdings" w:eastAsia="Wingdings" w:cs="Wingdings"/>
      </w:r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‑"/>
      <w:lvlJc w:val="left"/>
      <w:pPr>
        <w:ind w:left="1249" w:hanging="360"/>
      </w:pPr>
      <w:rPr>
        <w:rFonts w:hint="default" w:ascii="Arial Black" w:hAnsi="Arial Black" w:eastAsia="Arial Black" w:cs="Arial Black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‑"/>
      <w:lvlJc w:val="left"/>
      <w:pPr>
        <w:ind w:left="1249" w:hanging="360"/>
      </w:pPr>
      <w:rPr>
        <w:rFonts w:hint="default" w:ascii="Arial Black" w:hAnsi="Arial Black" w:eastAsia="Arial Black" w:cs="Arial Black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‑"/>
      <w:lvlJc w:val="left"/>
      <w:pPr>
        <w:ind w:left="1249" w:hanging="360"/>
      </w:pPr>
      <w:rPr>
        <w:rFonts w:hint="default" w:ascii="Arial Black" w:hAnsi="Arial Black" w:eastAsia="Arial Black" w:cs="Arial Black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‑"/>
      <w:lvlJc w:val="left"/>
      <w:pPr>
        <w:ind w:left="1249" w:hanging="360"/>
      </w:pPr>
      <w:rPr>
        <w:rFonts w:hint="default" w:ascii="Arial Black" w:hAnsi="Arial Black" w:eastAsia="Arial Black" w:cs="Arial Black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hint="default" w:ascii="Wingdings" w:hAnsi="Wingdings" w:eastAsia="Wingdings" w:cs="Wingdings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7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9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9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9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7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8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0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0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0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0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10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 Black" w:hAnsi="Arial Black" w:eastAsia="Arial Black" w:cs="Arial Black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0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0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0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1">
    <w:multiLevelType w:val="hybridMultilevel"/>
    <w:lvl w:ilvl="0">
      <w:start w:val="1"/>
      <w:numFmt w:val="bullet"/>
      <w:isLgl w:val="false"/>
      <w:suff w:val="tab"/>
      <w:lvlText w:val="‑"/>
      <w:lvlJc w:val="left"/>
      <w:pPr>
        <w:ind w:left="1418" w:hanging="360"/>
      </w:pPr>
      <w:rPr>
        <w:rFonts w:hint="default" w:ascii="Arial Black" w:hAnsi="Arial Black" w:eastAsia="Arial Black" w:cs="Arial Black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12">
    <w:multiLevelType w:val="hybridMultilevel"/>
    <w:lvl w:ilvl="0">
      <w:start w:val="1"/>
      <w:numFmt w:val="bullet"/>
      <w:isLgl w:val="false"/>
      <w:suff w:val="tab"/>
      <w:lvlText w:val="‑"/>
      <w:lvlJc w:val="left"/>
      <w:pPr>
        <w:ind w:left="1417" w:hanging="360"/>
      </w:pPr>
      <w:rPr>
        <w:rFonts w:hint="default" w:ascii="Arial Black" w:hAnsi="Arial Black" w:eastAsia="Arial Black" w:cs="Arial Black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3">
    <w:multiLevelType w:val="hybridMultilevel"/>
    <w:lvl w:ilvl="0">
      <w:start w:val="1"/>
      <w:numFmt w:val="bullet"/>
      <w:isLgl w:val="false"/>
      <w:suff w:val="tab"/>
      <w:lvlText w:val="‑"/>
      <w:lvlJc w:val="left"/>
      <w:pPr>
        <w:ind w:left="1417" w:hanging="360"/>
      </w:pPr>
      <w:rPr>
        <w:rFonts w:hint="default" w:ascii="Arial Black" w:hAnsi="Arial Black" w:eastAsia="Arial Black" w:cs="Arial Black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15">
    <w:multiLevelType w:val="hybridMultilevel"/>
    <w:lvl w:ilvl="0">
      <w:start w:val="1"/>
      <w:numFmt w:val="bullet"/>
      <w:isLgl w:val="false"/>
      <w:suff w:val="tab"/>
      <w:lvlText w:val="‑"/>
      <w:lvlJc w:val="left"/>
      <w:pPr>
        <w:ind w:left="1418" w:hanging="360"/>
      </w:pPr>
      <w:rPr>
        <w:rFonts w:hint="default" w:ascii="URW Bookman" w:hAnsi="URW Bookman" w:eastAsia="URW Bookman" w:cs="URW Bookman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7"/>
  </w:num>
  <w:num w:numId="5">
    <w:abstractNumId w:val="16"/>
  </w:num>
  <w:num w:numId="6">
    <w:abstractNumId w:val="15"/>
  </w:num>
  <w:num w:numId="7">
    <w:abstractNumId w:val="4"/>
  </w:num>
  <w:num w:numId="8">
    <w:abstractNumId w:val="14"/>
  </w:num>
  <w:num w:numId="9">
    <w:abstractNumId w:val="8"/>
  </w:num>
  <w:num w:numId="10">
    <w:abstractNumId w:val="2"/>
  </w:num>
  <w:num w:numId="11">
    <w:abstractNumId w:val="10"/>
  </w:num>
  <w:num w:numId="12">
    <w:abstractNumId w:val="13"/>
  </w:num>
  <w:num w:numId="13">
    <w:abstractNumId w:val="1"/>
  </w:num>
  <w:num w:numId="14">
    <w:abstractNumId w:val="9"/>
  </w:num>
  <w:num w:numId="15">
    <w:abstractNumId w:val="5"/>
  </w:num>
  <w:num w:numId="16">
    <w:abstractNumId w:val="3"/>
  </w:num>
  <w:num w:numId="17">
    <w:abstractNumId w:val="11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1"/>
  </w:num>
  <w:num w:numId="103">
    <w:abstractNumId w:val="102"/>
  </w:num>
  <w:num w:numId="104">
    <w:abstractNumId w:val="103"/>
  </w:num>
  <w:num w:numId="105">
    <w:abstractNumId w:val="104"/>
  </w:num>
  <w:num w:numId="106">
    <w:abstractNumId w:val="105"/>
  </w:num>
  <w:num w:numId="107">
    <w:abstractNumId w:val="106"/>
  </w:num>
  <w:num w:numId="108">
    <w:abstractNumId w:val="107"/>
  </w:num>
  <w:num w:numId="109">
    <w:abstractNumId w:val="108"/>
  </w:num>
  <w:num w:numId="110">
    <w:abstractNumId w:val="109"/>
  </w:num>
  <w:num w:numId="111">
    <w:abstractNumId w:val="110"/>
  </w:num>
  <w:num w:numId="112">
    <w:abstractNumId w:val="111"/>
  </w:num>
  <w:num w:numId="113">
    <w:abstractNumId w:val="112"/>
  </w:num>
  <w:num w:numId="114">
    <w:abstractNumId w:val="113"/>
  </w:num>
  <w:num w:numId="115">
    <w:abstractNumId w:val="114"/>
  </w:num>
  <w:num w:numId="116">
    <w:abstractNumId w:val="1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58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cs="Times New Roman"/>
      <w:color w:val="auto"/>
      <w:sz w:val="22"/>
      <w:szCs w:val="22"/>
      <w:lang w:val="ru-RU" w:eastAsia="en-US" w:bidi="ar-SA"/>
    </w:rPr>
  </w:style>
  <w:style w:type="paragraph" w:styleId="859">
    <w:name w:val="Heading 1"/>
    <w:basedOn w:val="85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60">
    <w:name w:val="Heading 2"/>
    <w:basedOn w:val="85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61">
    <w:name w:val="Heading 3"/>
    <w:basedOn w:val="85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62">
    <w:name w:val="Heading 4"/>
    <w:basedOn w:val="85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63">
    <w:name w:val="Heading 5"/>
    <w:basedOn w:val="85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64">
    <w:name w:val="Heading 6"/>
    <w:basedOn w:val="85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65">
    <w:name w:val="Heading 7"/>
    <w:basedOn w:val="85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66">
    <w:name w:val="Heading 8"/>
    <w:basedOn w:val="85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67">
    <w:name w:val="Heading 9"/>
    <w:basedOn w:val="85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68" w:default="1">
    <w:name w:val="Default Paragraph Font"/>
    <w:uiPriority w:val="1"/>
    <w:semiHidden/>
    <w:unhideWhenUsed/>
    <w:qFormat/>
  </w:style>
  <w:style w:type="table" w:styleId="869" w:default="1">
    <w:name w:val="Normal Table"/>
    <w:uiPriority w:val="99"/>
    <w:semiHidden/>
    <w:unhideWhenUsed/>
    <w:tblPr/>
  </w:style>
  <w:style w:type="numbering" w:styleId="870" w:default="1">
    <w:name w:val="No List"/>
    <w:uiPriority w:val="99"/>
    <w:semiHidden/>
    <w:unhideWhenUsed/>
    <w:qFormat/>
  </w:style>
  <w:style w:type="table" w:styleId="87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2" w:customStyle="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sz="4" w:space="0"/>
        <w:bottom w:val="single" w:color="000000" w:themeColor="text1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7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7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00" w:customStyle="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01" w:customStyle="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02" w:customStyle="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03" w:customStyle="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04" w:customStyle="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05" w:customStyle="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0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7" w:customStyle="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08" w:customStyle="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09" w:customStyle="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10" w:customStyle="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11" w:customStyle="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12" w:customStyle="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1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4" w:customStyle="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5" w:customStyle="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6" w:customStyle="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17" w:customStyle="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8" w:customStyle="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266779" w:themeColor="accent5" w:themeShade="95"/>
        <w:sz w:val="22"/>
      </w:rPr>
    </w:tblStylePr>
  </w:style>
  <w:style w:type="table" w:styleId="919" w:customStyle="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266779" w:themeColor="accent5" w:themeShade="95"/>
        <w:sz w:val="22"/>
      </w:rPr>
    </w:tblStylePr>
  </w:style>
  <w:style w:type="table" w:styleId="92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 w:customStyle="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 w:customStyle="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 w:customStyle="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 w:customStyle="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 w:customStyle="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 w:customStyle="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 w:customStyle="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 w:customStyle="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35" w:customStyle="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36" w:customStyle="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37" w:customStyle="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38" w:customStyle="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39" w:customStyle="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40" w:customStyle="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4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2" w:customStyle="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3" w:customStyle="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4" w:customStyle="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5" w:customStyle="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6" w:customStyle="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7" w:customStyle="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9" w:customStyle="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0" w:customStyle="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1" w:customStyle="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 w:customStyle="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3" w:customStyle="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 w:customStyle="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6" w:customStyle="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7" w:customStyle="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8" w:customStyle="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9" w:customStyle="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0" w:customStyle="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1" w:customStyle="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63" w:customStyle="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64" w:customStyle="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65" w:customStyle="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66" w:customStyle="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67" w:customStyle="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68" w:customStyle="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6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70" w:customStyle="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71" w:customStyle="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72" w:customStyle="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73" w:customStyle="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74" w:customStyle="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75" w:customStyle="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76" w:customStyle="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77" w:customStyle="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78" w:customStyle="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79" w:customStyle="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80" w:customStyle="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81" w:customStyle="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82" w:customStyle="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83" w:customStyle="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84" w:customStyle="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85" w:customStyle="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86" w:customStyle="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87" w:customStyle="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88" w:customStyle="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89" w:customStyle="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90" w:customStyle="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91" w:customStyle="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92" w:customStyle="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93" w:customStyle="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94" w:customStyle="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95" w:customStyle="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96" w:customStyle="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97" w:customStyle="1">
    <w:name w:val="Heading 1 Char"/>
    <w:basedOn w:val="868"/>
    <w:uiPriority w:val="9"/>
    <w:qFormat/>
    <w:rPr>
      <w:rFonts w:ascii="Arial" w:hAnsi="Arial" w:eastAsia="Arial" w:cs="Arial"/>
      <w:sz w:val="40"/>
      <w:szCs w:val="40"/>
    </w:rPr>
  </w:style>
  <w:style w:type="character" w:styleId="998" w:customStyle="1">
    <w:name w:val="Heading 2 Char"/>
    <w:basedOn w:val="868"/>
    <w:uiPriority w:val="9"/>
    <w:qFormat/>
    <w:rPr>
      <w:rFonts w:ascii="Arial" w:hAnsi="Arial" w:eastAsia="Arial" w:cs="Arial"/>
      <w:sz w:val="34"/>
    </w:rPr>
  </w:style>
  <w:style w:type="character" w:styleId="999" w:customStyle="1">
    <w:name w:val="Heading 3 Char"/>
    <w:basedOn w:val="868"/>
    <w:uiPriority w:val="9"/>
    <w:qFormat/>
    <w:rPr>
      <w:rFonts w:ascii="Arial" w:hAnsi="Arial" w:eastAsia="Arial" w:cs="Arial"/>
      <w:sz w:val="30"/>
      <w:szCs w:val="30"/>
    </w:rPr>
  </w:style>
  <w:style w:type="character" w:styleId="1000" w:customStyle="1">
    <w:name w:val="Heading 4 Char"/>
    <w:basedOn w:val="868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1001" w:customStyle="1">
    <w:name w:val="Heading 5 Char"/>
    <w:basedOn w:val="868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1002" w:customStyle="1">
    <w:name w:val="Heading 6 Char"/>
    <w:basedOn w:val="86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1003" w:customStyle="1">
    <w:name w:val="Heading 7 Char"/>
    <w:basedOn w:val="868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1004" w:customStyle="1">
    <w:name w:val="Heading 8 Char"/>
    <w:basedOn w:val="86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1005" w:customStyle="1">
    <w:name w:val="Heading 9 Char"/>
    <w:basedOn w:val="868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1006" w:customStyle="1">
    <w:name w:val="Title Char"/>
    <w:basedOn w:val="868"/>
    <w:uiPriority w:val="10"/>
    <w:qFormat/>
    <w:rPr>
      <w:sz w:val="48"/>
      <w:szCs w:val="48"/>
    </w:rPr>
  </w:style>
  <w:style w:type="character" w:styleId="1007" w:customStyle="1">
    <w:name w:val="Subtitle Char"/>
    <w:basedOn w:val="868"/>
    <w:uiPriority w:val="11"/>
    <w:qFormat/>
    <w:rPr>
      <w:sz w:val="24"/>
      <w:szCs w:val="24"/>
    </w:rPr>
  </w:style>
  <w:style w:type="character" w:styleId="1008" w:customStyle="1">
    <w:name w:val="Quote Char"/>
    <w:uiPriority w:val="29"/>
    <w:qFormat/>
    <w:rPr>
      <w:i/>
    </w:rPr>
  </w:style>
  <w:style w:type="character" w:styleId="1009" w:customStyle="1">
    <w:name w:val="Intense Quote Char"/>
    <w:uiPriority w:val="30"/>
    <w:qFormat/>
    <w:rPr>
      <w:i/>
    </w:rPr>
  </w:style>
  <w:style w:type="character" w:styleId="1010" w:customStyle="1">
    <w:name w:val="Header Char"/>
    <w:basedOn w:val="868"/>
    <w:uiPriority w:val="99"/>
    <w:qFormat/>
  </w:style>
  <w:style w:type="character" w:styleId="1011" w:customStyle="1">
    <w:name w:val="Footer Char"/>
    <w:basedOn w:val="868"/>
    <w:uiPriority w:val="99"/>
    <w:qFormat/>
  </w:style>
  <w:style w:type="character" w:styleId="1012" w:customStyle="1">
    <w:name w:val="Caption Char"/>
    <w:uiPriority w:val="99"/>
    <w:qFormat/>
  </w:style>
  <w:style w:type="character" w:styleId="1013">
    <w:name w:val="Hyperlink"/>
    <w:uiPriority w:val="99"/>
    <w:unhideWhenUsed/>
    <w:rPr>
      <w:color w:val="0000ff" w:themeColor="hyperlink"/>
      <w:u w:val="single"/>
    </w:rPr>
  </w:style>
  <w:style w:type="character" w:styleId="1014" w:customStyle="1">
    <w:name w:val="Footnote Text Char"/>
    <w:uiPriority w:val="99"/>
    <w:qFormat/>
    <w:rPr>
      <w:sz w:val="18"/>
    </w:rPr>
  </w:style>
  <w:style w:type="character" w:styleId="1015" w:customStyle="1">
    <w:name w:val="Символ сноски"/>
    <w:uiPriority w:val="99"/>
    <w:unhideWhenUsed/>
    <w:qFormat/>
    <w:rPr>
      <w:vertAlign w:val="superscript"/>
    </w:rPr>
  </w:style>
  <w:style w:type="character" w:styleId="1016">
    <w:name w:val="footnote reference"/>
    <w:rPr>
      <w:vertAlign w:val="superscript"/>
    </w:rPr>
  </w:style>
  <w:style w:type="character" w:styleId="1017" w:customStyle="1">
    <w:name w:val="Endnote Text Char"/>
    <w:uiPriority w:val="99"/>
    <w:qFormat/>
    <w:rPr>
      <w:sz w:val="20"/>
    </w:rPr>
  </w:style>
  <w:style w:type="character" w:styleId="1018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1019">
    <w:name w:val="endnote reference"/>
    <w:rPr>
      <w:vertAlign w:val="superscript"/>
    </w:rPr>
  </w:style>
  <w:style w:type="character" w:styleId="1020" w:customStyle="1">
    <w:name w:val="Текст выноски Знак"/>
    <w:uiPriority w:val="99"/>
    <w:semiHidden/>
    <w:qFormat/>
    <w:rPr>
      <w:rFonts w:ascii="Segoe UI" w:hAnsi="Segoe UI" w:cs="Segoe UI"/>
      <w:sz w:val="18"/>
      <w:szCs w:val="18"/>
    </w:rPr>
  </w:style>
  <w:style w:type="character" w:styleId="1021" w:customStyle="1">
    <w:name w:val="Верхний колонтитул Знак"/>
    <w:basedOn w:val="868"/>
    <w:uiPriority w:val="99"/>
    <w:qFormat/>
  </w:style>
  <w:style w:type="character" w:styleId="1022" w:customStyle="1">
    <w:name w:val="Нижний колонтитул Знак"/>
    <w:basedOn w:val="868"/>
    <w:uiPriority w:val="99"/>
    <w:qFormat/>
  </w:style>
  <w:style w:type="character" w:styleId="1023" w:customStyle="1">
    <w:name w:val="Основной текст 2 Знак"/>
    <w:qFormat/>
    <w:rPr>
      <w:rFonts w:ascii="Times New Roman" w:hAnsi="Times New Roman" w:eastAsia="Times New Roman"/>
      <w:sz w:val="28"/>
    </w:rPr>
  </w:style>
  <w:style w:type="character" w:styleId="1024" w:customStyle="1">
    <w:name w:val="Основной текст 3 Знак"/>
    <w:uiPriority w:val="99"/>
    <w:semiHidden/>
    <w:qFormat/>
    <w:rPr>
      <w:sz w:val="16"/>
      <w:szCs w:val="16"/>
      <w:lang w:eastAsia="en-US"/>
    </w:rPr>
  </w:style>
  <w:style w:type="paragraph" w:styleId="1025" w:customStyle="1">
    <w:name w:val="Заголовок"/>
    <w:basedOn w:val="858"/>
    <w:next w:val="1026"/>
    <w:qFormat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1026">
    <w:name w:val="Body Text"/>
    <w:basedOn w:val="858"/>
    <w:pPr>
      <w:spacing w:before="0" w:after="140" w:line="276" w:lineRule="auto"/>
    </w:pPr>
  </w:style>
  <w:style w:type="paragraph" w:styleId="1027">
    <w:name w:val="List"/>
    <w:basedOn w:val="1026"/>
    <w:rPr>
      <w:rFonts w:ascii="PT Astra Serif" w:hAnsi="PT Astra Serif" w:cs="Noto Sans Devanagari"/>
    </w:rPr>
  </w:style>
  <w:style w:type="paragraph" w:styleId="1028">
    <w:name w:val="Caption"/>
    <w:basedOn w:val="858"/>
    <w:link w:val="10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1029" w:customStyle="1">
    <w:name w:val="Указатель"/>
    <w:basedOn w:val="858"/>
    <w:qFormat/>
    <w:pPr>
      <w:suppressLineNumbers/>
    </w:pPr>
    <w:rPr>
      <w:rFonts w:ascii="PT Astra Serif" w:hAnsi="PT Astra Serif" w:cs="Noto Sans Devanagari"/>
    </w:rPr>
  </w:style>
  <w:style w:type="paragraph" w:styleId="1030">
    <w:name w:val="List Paragraph"/>
    <w:basedOn w:val="858"/>
    <w:uiPriority w:val="34"/>
    <w:qFormat/>
    <w:pPr>
      <w:contextualSpacing/>
      <w:ind w:left="720"/>
      <w:spacing w:before="0" w:after="0"/>
    </w:pPr>
  </w:style>
  <w:style w:type="paragraph" w:styleId="1031">
    <w:name w:val="No Spacing"/>
    <w:uiPriority w:val="1"/>
    <w:qFormat/>
    <w:pPr>
      <w:jc w:val="left"/>
      <w:spacing w:before="0" w:after="0" w:line="240" w:lineRule="auto"/>
      <w:widowControl/>
    </w:pPr>
    <w:rPr>
      <w:rFonts w:ascii="Calibri" w:hAnsi="Calibri" w:eastAsia="Calibri" w:cs="Times New Roman"/>
      <w:color w:val="auto"/>
      <w:sz w:val="20"/>
      <w:szCs w:val="20"/>
      <w:lang w:val="ru-RU" w:eastAsia="ru-RU" w:bidi="ar-SA"/>
    </w:rPr>
  </w:style>
  <w:style w:type="paragraph" w:styleId="1032">
    <w:name w:val="Title"/>
    <w:basedOn w:val="85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1033">
    <w:name w:val="Subtitle"/>
    <w:basedOn w:val="858"/>
    <w:uiPriority w:val="11"/>
    <w:qFormat/>
    <w:pPr>
      <w:spacing w:before="200" w:after="200"/>
    </w:pPr>
    <w:rPr>
      <w:sz w:val="24"/>
      <w:szCs w:val="24"/>
    </w:rPr>
  </w:style>
  <w:style w:type="paragraph" w:styleId="1034">
    <w:name w:val="Quote"/>
    <w:basedOn w:val="858"/>
    <w:uiPriority w:val="29"/>
    <w:qFormat/>
    <w:pPr>
      <w:ind w:left="720" w:right="720"/>
    </w:pPr>
    <w:rPr>
      <w:i/>
    </w:rPr>
  </w:style>
  <w:style w:type="paragraph" w:styleId="1035">
    <w:name w:val="Intense Quote"/>
    <w:basedOn w:val="858"/>
    <w:uiPriority w:val="30"/>
    <w:qFormat/>
    <w:pPr>
      <w:ind w:left="720" w:right="72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1036">
    <w:name w:val="footnote text"/>
    <w:basedOn w:val="858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1037">
    <w:name w:val="endnote text"/>
    <w:basedOn w:val="858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1038">
    <w:name w:val="toc 1"/>
    <w:basedOn w:val="858"/>
    <w:uiPriority w:val="39"/>
    <w:unhideWhenUsed/>
    <w:pPr>
      <w:ind w:left="0" w:right="0" w:firstLine="0"/>
      <w:spacing w:before="0" w:after="57"/>
    </w:pPr>
  </w:style>
  <w:style w:type="paragraph" w:styleId="1039">
    <w:name w:val="toc 2"/>
    <w:basedOn w:val="858"/>
    <w:uiPriority w:val="39"/>
    <w:unhideWhenUsed/>
    <w:pPr>
      <w:ind w:left="283" w:right="0" w:firstLine="0"/>
      <w:spacing w:before="0" w:after="57"/>
    </w:pPr>
  </w:style>
  <w:style w:type="paragraph" w:styleId="1040">
    <w:name w:val="toc 3"/>
    <w:basedOn w:val="858"/>
    <w:uiPriority w:val="39"/>
    <w:unhideWhenUsed/>
    <w:pPr>
      <w:ind w:left="567" w:right="0" w:firstLine="0"/>
      <w:spacing w:before="0" w:after="57"/>
    </w:pPr>
  </w:style>
  <w:style w:type="paragraph" w:styleId="1041">
    <w:name w:val="toc 4"/>
    <w:basedOn w:val="858"/>
    <w:uiPriority w:val="39"/>
    <w:unhideWhenUsed/>
    <w:pPr>
      <w:ind w:left="850" w:right="0" w:firstLine="0"/>
      <w:spacing w:before="0" w:after="57"/>
    </w:pPr>
  </w:style>
  <w:style w:type="paragraph" w:styleId="1042">
    <w:name w:val="toc 5"/>
    <w:basedOn w:val="858"/>
    <w:uiPriority w:val="39"/>
    <w:unhideWhenUsed/>
    <w:pPr>
      <w:ind w:left="1134" w:right="0" w:firstLine="0"/>
      <w:spacing w:before="0" w:after="57"/>
    </w:pPr>
  </w:style>
  <w:style w:type="paragraph" w:styleId="1043">
    <w:name w:val="toc 6"/>
    <w:basedOn w:val="858"/>
    <w:uiPriority w:val="39"/>
    <w:unhideWhenUsed/>
    <w:pPr>
      <w:ind w:left="1417" w:right="0" w:firstLine="0"/>
      <w:spacing w:before="0" w:after="57"/>
    </w:pPr>
  </w:style>
  <w:style w:type="paragraph" w:styleId="1044">
    <w:name w:val="toc 7"/>
    <w:basedOn w:val="858"/>
    <w:uiPriority w:val="39"/>
    <w:unhideWhenUsed/>
    <w:pPr>
      <w:ind w:left="1701" w:right="0" w:firstLine="0"/>
      <w:spacing w:before="0" w:after="57"/>
    </w:pPr>
  </w:style>
  <w:style w:type="paragraph" w:styleId="1045">
    <w:name w:val="toc 8"/>
    <w:basedOn w:val="858"/>
    <w:uiPriority w:val="39"/>
    <w:unhideWhenUsed/>
    <w:pPr>
      <w:ind w:left="1984" w:right="0" w:firstLine="0"/>
      <w:spacing w:before="0" w:after="57"/>
    </w:pPr>
  </w:style>
  <w:style w:type="paragraph" w:styleId="1046">
    <w:name w:val="toc 9"/>
    <w:basedOn w:val="858"/>
    <w:uiPriority w:val="39"/>
    <w:unhideWhenUsed/>
    <w:pPr>
      <w:ind w:left="2268" w:right="0" w:firstLine="0"/>
      <w:spacing w:before="0" w:after="57"/>
    </w:pPr>
  </w:style>
  <w:style w:type="paragraph" w:styleId="1047">
    <w:name w:val="index heading"/>
    <w:basedOn w:val="1025"/>
  </w:style>
  <w:style w:type="paragraph" w:styleId="1048">
    <w:name w:val="TOC Heading"/>
    <w:uiPriority w:val="39"/>
    <w:unhideWhenUsed/>
    <w:qFormat/>
    <w:pPr>
      <w:jc w:val="left"/>
      <w:spacing w:before="0" w:after="0"/>
      <w:widowControl/>
    </w:pPr>
    <w:rPr>
      <w:rFonts w:ascii="Calibri" w:hAnsi="Calibri" w:eastAsia="Calibri" w:cs="Times New Roman"/>
      <w:color w:val="auto"/>
      <w:sz w:val="20"/>
      <w:szCs w:val="20"/>
      <w:lang w:val="ru-RU" w:eastAsia="ru-RU" w:bidi="ar-SA"/>
    </w:rPr>
  </w:style>
  <w:style w:type="paragraph" w:styleId="1049">
    <w:name w:val="table of figures"/>
    <w:basedOn w:val="858"/>
    <w:uiPriority w:val="99"/>
    <w:unhideWhenUsed/>
    <w:pPr>
      <w:spacing w:before="0" w:after="0" w:afterAutospacing="0"/>
    </w:pPr>
  </w:style>
  <w:style w:type="paragraph" w:styleId="1050" w:customStyle="1">
    <w:name w:val="ConsPlusNormal"/>
    <w:qFormat/>
    <w:pPr>
      <w:jc w:val="left"/>
      <w:spacing w:before="0" w:after="0"/>
      <w:widowControl/>
    </w:pPr>
    <w:rPr>
      <w:rFonts w:ascii="Arial" w:hAnsi="Arial" w:eastAsia="Calibri" w:cs="Arial"/>
      <w:color w:val="auto"/>
      <w:sz w:val="20"/>
      <w:szCs w:val="20"/>
      <w:lang w:val="ru-RU" w:eastAsia="en-US" w:bidi="ar-SA"/>
    </w:rPr>
  </w:style>
  <w:style w:type="paragraph" w:styleId="1051">
    <w:name w:val="Balloon Text"/>
    <w:basedOn w:val="858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1052" w:customStyle="1">
    <w:name w:val="ConsPlusCell"/>
    <w:uiPriority w:val="99"/>
    <w:qFormat/>
    <w:pPr>
      <w:jc w:val="left"/>
      <w:spacing w:before="0" w:after="0"/>
      <w:widowControl/>
    </w:pPr>
    <w:rPr>
      <w:rFonts w:ascii="Courier New" w:hAnsi="Courier New" w:eastAsia="Calibri" w:cs="Courier New"/>
      <w:color w:val="auto"/>
      <w:sz w:val="20"/>
      <w:szCs w:val="20"/>
      <w:lang w:val="ru-RU" w:eastAsia="en-US" w:bidi="ar-SA"/>
    </w:rPr>
  </w:style>
  <w:style w:type="paragraph" w:styleId="1053" w:customStyle="1">
    <w:name w:val="Колонтитул"/>
    <w:basedOn w:val="858"/>
    <w:qFormat/>
  </w:style>
  <w:style w:type="paragraph" w:styleId="1054">
    <w:name w:val="Header"/>
    <w:basedOn w:val="858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1055">
    <w:name w:val="Footer"/>
    <w:basedOn w:val="858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1056" w:customStyle="1">
    <w:name w:val="ConsPlusNonformat"/>
    <w:qFormat/>
    <w:pPr>
      <w:jc w:val="left"/>
      <w:spacing w:before="0" w:after="0"/>
      <w:widowControl w:val="off"/>
    </w:pPr>
    <w:rPr>
      <w:rFonts w:ascii="Courier New" w:hAnsi="Courier New" w:eastAsia="Times New Roman" w:cs="Courier New"/>
      <w:color w:val="auto"/>
      <w:sz w:val="20"/>
      <w:szCs w:val="20"/>
      <w:lang w:val="ru-RU" w:eastAsia="ru-RU" w:bidi="ar-SA"/>
    </w:rPr>
  </w:style>
  <w:style w:type="paragraph" w:styleId="1057">
    <w:name w:val="Normal (Web)"/>
    <w:basedOn w:val="858"/>
    <w:uiPriority w:val="99"/>
    <w:qFormat/>
    <w:pPr>
      <w:spacing w:beforeAutospacing="1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58" w:customStyle="1">
    <w:name w:val="ConsPlusTitle"/>
    <w:qFormat/>
    <w:pPr>
      <w:jc w:val="left"/>
      <w:spacing w:before="0" w:after="0"/>
      <w:widowControl w:val="off"/>
    </w:pPr>
    <w:rPr>
      <w:rFonts w:ascii="Calibri" w:hAnsi="Calibri" w:eastAsia="Times New Roman" w:cs="Calibri"/>
      <w:b/>
      <w:color w:val="auto"/>
      <w:sz w:val="22"/>
      <w:szCs w:val="20"/>
      <w:lang w:val="ru-RU" w:eastAsia="ru-RU" w:bidi="ar-SA"/>
    </w:rPr>
  </w:style>
  <w:style w:type="paragraph" w:styleId="1059">
    <w:name w:val="Body Text 2"/>
    <w:basedOn w:val="858"/>
    <w:qFormat/>
    <w:pPr>
      <w:jc w:val="both"/>
      <w:spacing w:before="0" w:after="0" w:line="240" w:lineRule="auto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060">
    <w:name w:val="Body Text 3"/>
    <w:basedOn w:val="858"/>
    <w:uiPriority w:val="99"/>
    <w:semiHidden/>
    <w:unhideWhenUsed/>
    <w:qFormat/>
    <w:pPr>
      <w:spacing w:before="0" w:after="120"/>
    </w:pPr>
    <w:rPr>
      <w:sz w:val="16"/>
      <w:szCs w:val="16"/>
    </w:rPr>
  </w:style>
  <w:style w:type="paragraph" w:styleId="1061" w:customStyle="1">
    <w:name w:val="Body Text Indent"/>
    <w:basedOn w:val="1033"/>
    <w:link w:val="1049"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 w:color="auto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6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internet.garant.ru/#/document/76848717/entry/77" TargetMode="External"/><Relationship Id="rId12" Type="http://schemas.openxmlformats.org/officeDocument/2006/relationships/hyperlink" Target="https://internet.garant.ru/#/document/76848717/entry/77" TargetMode="External"/><Relationship Id="rId13" Type="http://schemas.openxmlformats.org/officeDocument/2006/relationships/hyperlink" Target="https://internet.garant.ru/#/document/76848717/entry/7728" TargetMode="External"/><Relationship Id="rId14" Type="http://schemas.openxmlformats.org/officeDocument/2006/relationships/hyperlink" Target="https://internet.garant.ru/#/document/76848717/entry/77" TargetMode="External"/><Relationship Id="rId15" Type="http://schemas.openxmlformats.org/officeDocument/2006/relationships/hyperlink" Target="https://www.gosuslug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F46D07-166F-48DF-B63B-DFD0528AB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БОФПМСП ОПО</dc:creator>
  <dc:language>ru-RU</dc:language>
  <cp:revision>58</cp:revision>
  <dcterms:created xsi:type="dcterms:W3CDTF">2022-01-25T12:50:00Z</dcterms:created>
  <dcterms:modified xsi:type="dcterms:W3CDTF">2025-12-19T07:45:45Z</dcterms:modified>
</cp:coreProperties>
</file>